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FC9D918" w14:textId="77777777" w:rsidR="00B0268E" w:rsidRDefault="00B0268E" w:rsidP="00B0268E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F66E3A" w14:textId="77777777" w:rsidR="00B0268E" w:rsidRDefault="00B0268E" w:rsidP="00B0268E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52E87F6" w14:textId="77777777" w:rsidR="00B0268E" w:rsidRDefault="00B0268E" w:rsidP="00B0268E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9C795E6" w14:textId="77777777" w:rsidR="00B0268E" w:rsidRDefault="00B0268E" w:rsidP="00B0268E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55FF41A" w14:textId="7213BA50" w:rsidR="00B0268E" w:rsidRPr="00A7730C" w:rsidRDefault="00B0268E" w:rsidP="00B0268E">
      <w:pPr>
        <w:ind w:firstLine="709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7730C">
        <w:rPr>
          <w:rFonts w:asciiTheme="minorHAnsi" w:hAnsiTheme="minorHAnsi" w:cstheme="minorHAnsi"/>
          <w:b/>
          <w:sz w:val="24"/>
          <w:szCs w:val="24"/>
        </w:rPr>
        <w:t>Szczegółowy opis przedmiotu zamówienia</w:t>
      </w:r>
    </w:p>
    <w:p w14:paraId="4D2430C8" w14:textId="77777777" w:rsidR="00B0268E" w:rsidRDefault="00B0268E" w:rsidP="00B0268E">
      <w:pPr>
        <w:rPr>
          <w:rFonts w:asciiTheme="minorHAnsi" w:hAnsiTheme="minorHAnsi" w:cstheme="minorHAnsi"/>
          <w:b/>
          <w:sz w:val="22"/>
          <w:szCs w:val="22"/>
        </w:rPr>
      </w:pPr>
    </w:p>
    <w:p w14:paraId="7B03D6C8" w14:textId="77777777" w:rsidR="00A7730C" w:rsidRDefault="00A7730C" w:rsidP="00B0268E">
      <w:pPr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6AD7B386" w14:textId="66329753" w:rsidR="00A7730C" w:rsidRPr="00A7730C" w:rsidRDefault="00A7730C" w:rsidP="00A7730C">
      <w:pPr>
        <w:rPr>
          <w:rFonts w:ascii="Calibri" w:hAnsi="Calibri" w:cs="Calibri"/>
          <w:b/>
          <w:bCs/>
          <w:sz w:val="22"/>
          <w:szCs w:val="22"/>
        </w:rPr>
      </w:pPr>
      <w:r w:rsidRPr="00A7730C">
        <w:rPr>
          <w:rFonts w:ascii="Calibri" w:hAnsi="Calibri" w:cs="Calibri"/>
          <w:b/>
          <w:bCs/>
          <w:sz w:val="22"/>
          <w:szCs w:val="22"/>
        </w:rPr>
        <w:t xml:space="preserve">1. 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7730C">
        <w:rPr>
          <w:rFonts w:ascii="Calibri" w:hAnsi="Calibri" w:cs="Calibri"/>
          <w:b/>
          <w:bCs/>
          <w:sz w:val="22"/>
          <w:szCs w:val="22"/>
        </w:rPr>
        <w:t>ZAKRES OBOWIĄZKÓW I CZYNNOŚCI INSPEKTORA NADZORU</w:t>
      </w:r>
    </w:p>
    <w:p w14:paraId="552E2447" w14:textId="77777777" w:rsidR="00A7730C" w:rsidRDefault="00A7730C" w:rsidP="00A7730C">
      <w:pPr>
        <w:rPr>
          <w:rFonts w:ascii="Calibri" w:hAnsi="Calibri" w:cs="Calibri"/>
          <w:sz w:val="22"/>
          <w:szCs w:val="22"/>
        </w:rPr>
      </w:pPr>
    </w:p>
    <w:p w14:paraId="700F1C41" w14:textId="373538AD" w:rsidR="00A7730C" w:rsidRPr="00A7730C" w:rsidRDefault="00A7730C" w:rsidP="00A7730C">
      <w:pPr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t xml:space="preserve">Strony ustalają, że w ramach realizacji umowy Wykonawca zobowiązany będzie realizować pełny zakres czynności określonych w przepisach Ustawy z dnia 7 lipca 1994 r. Prawo Budowlane oraz przepisach wykonawczych dla inspektora nadzoru budowlanego, zgodnie z obowiązującymi standardami, zasadami sztuki budowlanej oraz zgodnie z etyką zawodową. Wykonawca odpowiada </w:t>
      </w:r>
      <w:r>
        <w:rPr>
          <w:rFonts w:ascii="Calibri" w:hAnsi="Calibri" w:cs="Calibri"/>
          <w:sz w:val="22"/>
          <w:szCs w:val="22"/>
        </w:rPr>
        <w:br/>
      </w:r>
      <w:r w:rsidRPr="00A7730C">
        <w:rPr>
          <w:rFonts w:ascii="Calibri" w:hAnsi="Calibri" w:cs="Calibri"/>
          <w:sz w:val="22"/>
          <w:szCs w:val="22"/>
        </w:rPr>
        <w:t>w szczególności za:</w:t>
      </w:r>
    </w:p>
    <w:p w14:paraId="0EBBDE21" w14:textId="77777777" w:rsidR="00A7730C" w:rsidRPr="00A7730C" w:rsidRDefault="00A7730C" w:rsidP="00A7730C">
      <w:pPr>
        <w:numPr>
          <w:ilvl w:val="0"/>
          <w:numId w:val="14"/>
        </w:numPr>
        <w:tabs>
          <w:tab w:val="clear" w:pos="360"/>
          <w:tab w:val="num" w:pos="720"/>
        </w:tabs>
        <w:spacing w:after="160" w:line="278" w:lineRule="auto"/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t>Organizację i koordynację procesu inwestycyjnego w sposób minimalizujący uciążliwość robót dla bieżącego funkcjonowania placówki medycznej.</w:t>
      </w:r>
    </w:p>
    <w:p w14:paraId="58455CD9" w14:textId="77777777" w:rsidR="00A7730C" w:rsidRPr="00A7730C" w:rsidRDefault="00A7730C" w:rsidP="00A7730C">
      <w:pPr>
        <w:numPr>
          <w:ilvl w:val="0"/>
          <w:numId w:val="14"/>
        </w:numPr>
        <w:tabs>
          <w:tab w:val="clear" w:pos="360"/>
          <w:tab w:val="num" w:pos="720"/>
        </w:tabs>
        <w:spacing w:after="160" w:line="278" w:lineRule="auto"/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t>Pełnienie czynności nadzoru inwestorskiego przy wykonywaniu wielobranżowych robót budowlanych w ramach, których Wykonawca:</w:t>
      </w:r>
    </w:p>
    <w:p w14:paraId="7807C7E5" w14:textId="0FCC1240" w:rsidR="00A7730C" w:rsidRPr="00A7730C" w:rsidRDefault="00A7730C" w:rsidP="00A7730C">
      <w:pPr>
        <w:pStyle w:val="Akapitzlist"/>
        <w:numPr>
          <w:ilvl w:val="3"/>
          <w:numId w:val="14"/>
        </w:numPr>
        <w:spacing w:after="160" w:line="278" w:lineRule="auto"/>
        <w:ind w:left="709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t xml:space="preserve">bierze udział w czynnościach przekazania terenu budowy oraz stawia się na każdorazowe uzasadnione wezwanie Zamawiającego i Wykonawcy robót budowlanych - niezwłocznie, </w:t>
      </w:r>
      <w:r>
        <w:rPr>
          <w:rFonts w:ascii="Calibri" w:hAnsi="Calibri" w:cs="Calibri"/>
          <w:sz w:val="22"/>
          <w:szCs w:val="22"/>
        </w:rPr>
        <w:br/>
      </w:r>
      <w:r w:rsidRPr="00A7730C">
        <w:rPr>
          <w:rFonts w:ascii="Calibri" w:hAnsi="Calibri" w:cs="Calibri"/>
          <w:sz w:val="22"/>
          <w:szCs w:val="22"/>
        </w:rPr>
        <w:t xml:space="preserve">tj. w ciągu 24 godzin </w:t>
      </w:r>
      <w:r w:rsidRPr="00A7730C">
        <w:rPr>
          <w:rFonts w:ascii="Calibri" w:hAnsi="Calibri" w:cs="Calibri"/>
          <w:color w:val="000000" w:themeColor="text1"/>
          <w:sz w:val="22"/>
          <w:szCs w:val="22"/>
        </w:rPr>
        <w:t>od wezwania.</w:t>
      </w:r>
    </w:p>
    <w:p w14:paraId="5D8C9EF1" w14:textId="4367EB36" w:rsidR="00A7730C" w:rsidRPr="00A7730C" w:rsidRDefault="00A7730C" w:rsidP="00A7730C">
      <w:pPr>
        <w:pStyle w:val="Akapitzlist"/>
        <w:numPr>
          <w:ilvl w:val="3"/>
          <w:numId w:val="14"/>
        </w:numPr>
        <w:spacing w:after="160" w:line="278" w:lineRule="auto"/>
        <w:ind w:left="709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7730C">
        <w:rPr>
          <w:rFonts w:ascii="Calibri" w:hAnsi="Calibri" w:cs="Calibri"/>
          <w:color w:val="000000" w:themeColor="text1"/>
          <w:sz w:val="22"/>
          <w:szCs w:val="22"/>
        </w:rPr>
        <w:t xml:space="preserve">pełni bieżącą kontrolę realizacji umowy z Wykonawcą robót poprzez reprezentowanie Zamawiającego na budowie, sprawowanie kontroli zgodności realizacji zadania </w:t>
      </w:r>
      <w:r>
        <w:rPr>
          <w:rFonts w:ascii="Calibri" w:hAnsi="Calibri" w:cs="Calibri"/>
          <w:color w:val="000000" w:themeColor="text1"/>
          <w:sz w:val="22"/>
          <w:szCs w:val="22"/>
        </w:rPr>
        <w:br/>
      </w:r>
      <w:r w:rsidRPr="00A7730C">
        <w:rPr>
          <w:rFonts w:ascii="Calibri" w:hAnsi="Calibri" w:cs="Calibri"/>
          <w:color w:val="000000" w:themeColor="text1"/>
          <w:sz w:val="22"/>
          <w:szCs w:val="22"/>
        </w:rPr>
        <w:t xml:space="preserve">z dokumentacją projektową, przepisami prawa, zasadami wiedzy technicznej oraz wnioskiem o dofinansowanie (w tym weryfikacja osiągnięcia zakładanego efektu ekologicznego </w:t>
      </w:r>
      <w:r>
        <w:rPr>
          <w:rFonts w:ascii="Calibri" w:hAnsi="Calibri" w:cs="Calibri"/>
          <w:color w:val="000000" w:themeColor="text1"/>
          <w:sz w:val="22"/>
          <w:szCs w:val="22"/>
        </w:rPr>
        <w:br/>
      </w:r>
      <w:r w:rsidRPr="00A7730C">
        <w:rPr>
          <w:rFonts w:ascii="Calibri" w:hAnsi="Calibri" w:cs="Calibri"/>
          <w:color w:val="000000" w:themeColor="text1"/>
          <w:sz w:val="22"/>
          <w:szCs w:val="22"/>
        </w:rPr>
        <w:t xml:space="preserve">i energetycznego). </w:t>
      </w:r>
    </w:p>
    <w:p w14:paraId="76BA5C0A" w14:textId="77777777" w:rsidR="00A7730C" w:rsidRPr="00A7730C" w:rsidRDefault="00A7730C" w:rsidP="00A7730C">
      <w:pPr>
        <w:pStyle w:val="Akapitzlist"/>
        <w:numPr>
          <w:ilvl w:val="3"/>
          <w:numId w:val="14"/>
        </w:numPr>
        <w:spacing w:after="160" w:line="278" w:lineRule="auto"/>
        <w:ind w:left="709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7730C">
        <w:rPr>
          <w:rFonts w:ascii="Calibri" w:hAnsi="Calibri" w:cs="Calibri"/>
          <w:color w:val="000000" w:themeColor="text1"/>
          <w:sz w:val="22"/>
          <w:szCs w:val="22"/>
        </w:rPr>
        <w:t>każdorazowo zapewnia obecność właściwego branżowo inspektora nadzoru na budowie, która winna być odnotowana w dzienniku budowy. Wymagana przez Zamawiającego obecność inspektora na budowie wynosi minimum 2 razy w tygodniu oraz obowiązkowo podczas narad koordynacyjnych.</w:t>
      </w:r>
    </w:p>
    <w:p w14:paraId="6669D953" w14:textId="77777777" w:rsidR="00A7730C" w:rsidRPr="00A7730C" w:rsidRDefault="00A7730C" w:rsidP="00A7730C">
      <w:pPr>
        <w:pStyle w:val="Akapitzlist"/>
        <w:numPr>
          <w:ilvl w:val="3"/>
          <w:numId w:val="14"/>
        </w:numPr>
        <w:spacing w:after="160" w:line="278" w:lineRule="auto"/>
        <w:ind w:left="709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A7730C">
        <w:rPr>
          <w:rFonts w:ascii="Calibri" w:hAnsi="Calibri" w:cs="Calibri"/>
          <w:color w:val="000000" w:themeColor="text1"/>
          <w:sz w:val="22"/>
          <w:szCs w:val="22"/>
        </w:rPr>
        <w:t>egzekwuje od Wykonawcy robót terminowe i jakościowe postanowienia umowy.</w:t>
      </w:r>
    </w:p>
    <w:p w14:paraId="05C3425D" w14:textId="77777777" w:rsidR="00A7730C" w:rsidRPr="00A7730C" w:rsidRDefault="00A7730C" w:rsidP="00A7730C">
      <w:pPr>
        <w:pStyle w:val="Akapitzlist"/>
        <w:numPr>
          <w:ilvl w:val="3"/>
          <w:numId w:val="14"/>
        </w:numPr>
        <w:spacing w:after="160" w:line="278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color w:val="000000" w:themeColor="text1"/>
          <w:sz w:val="22"/>
          <w:szCs w:val="22"/>
        </w:rPr>
        <w:t xml:space="preserve">prowadzi kontrolę prawidłowości rozliczeń finansowych. Rozliczenie robót budowlanych ma charakter ryczałtowy, w związku z czym do obowiązków Inspektora należy szczegółowa weryfikacja stopnia zaawansowania </w:t>
      </w:r>
      <w:r w:rsidRPr="00A7730C">
        <w:rPr>
          <w:rFonts w:ascii="Calibri" w:hAnsi="Calibri" w:cs="Calibri"/>
          <w:sz w:val="22"/>
          <w:szCs w:val="22"/>
        </w:rPr>
        <w:t>prac (zgodnie z harmonogramem rzeczowo-finansowym) przed zatwierdzeniem faktur częściowych i faktury końcowej.</w:t>
      </w:r>
    </w:p>
    <w:p w14:paraId="2ED58AE8" w14:textId="77777777" w:rsidR="00A7730C" w:rsidRPr="00A7730C" w:rsidRDefault="00A7730C" w:rsidP="00A7730C">
      <w:pPr>
        <w:pStyle w:val="Akapitzlist"/>
        <w:numPr>
          <w:ilvl w:val="3"/>
          <w:numId w:val="14"/>
        </w:numPr>
        <w:spacing w:after="160" w:line="278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t>sprawdza jakość robót i użytych wyrobów budowlanych; zapobiega zastosowaniu wyrobów wadliwych i niedopuszczonych do stosowania. Szczególnej weryfikacji podlegają parametry izolacyjności termicznej stolarki okiennej i materiałów dociepleniowych oraz certyfikaty instalacji fotowoltaicznej i magazynu energii.</w:t>
      </w:r>
    </w:p>
    <w:p w14:paraId="513EA4B2" w14:textId="450C35D7" w:rsidR="00A7730C" w:rsidRPr="00A7730C" w:rsidRDefault="00A7730C" w:rsidP="00A7730C">
      <w:pPr>
        <w:pStyle w:val="Akapitzlist"/>
        <w:numPr>
          <w:ilvl w:val="3"/>
          <w:numId w:val="14"/>
        </w:numPr>
        <w:spacing w:after="160" w:line="278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t xml:space="preserve">prowadzi wszelkie sprawy formalno-prawne związane z wykonywaniem odbiorów </w:t>
      </w:r>
      <w:r w:rsidR="0060287C">
        <w:rPr>
          <w:rFonts w:ascii="Calibri" w:hAnsi="Calibri" w:cs="Calibri"/>
          <w:sz w:val="22"/>
          <w:szCs w:val="22"/>
        </w:rPr>
        <w:br/>
      </w:r>
      <w:r w:rsidRPr="00A7730C">
        <w:rPr>
          <w:rFonts w:ascii="Calibri" w:hAnsi="Calibri" w:cs="Calibri"/>
          <w:sz w:val="22"/>
          <w:szCs w:val="22"/>
        </w:rPr>
        <w:t>i zakończeniem robót przy współudziale Zamawiającego.</w:t>
      </w:r>
    </w:p>
    <w:p w14:paraId="6B412644" w14:textId="77777777" w:rsidR="00A7730C" w:rsidRPr="00A7730C" w:rsidRDefault="00A7730C" w:rsidP="00A7730C">
      <w:pPr>
        <w:pStyle w:val="Akapitzlist"/>
        <w:numPr>
          <w:ilvl w:val="3"/>
          <w:numId w:val="14"/>
        </w:numPr>
        <w:spacing w:after="160" w:line="278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lastRenderedPageBreak/>
        <w:t>stwierdza gotowość do odbioru, odbiera roboty zanikające i ulegające zakryciu (m.in. izolacje fundamentów, warstwy konstrukcyjne dachu) oraz uczestniczy w próbach technicznych (instalacji PV, uruchomieniu magazynu energii).</w:t>
      </w:r>
    </w:p>
    <w:p w14:paraId="3D65E43B" w14:textId="77777777" w:rsidR="00A7730C" w:rsidRPr="00A7730C" w:rsidRDefault="00A7730C" w:rsidP="00A7730C">
      <w:pPr>
        <w:pStyle w:val="Akapitzlist"/>
        <w:numPr>
          <w:ilvl w:val="3"/>
          <w:numId w:val="14"/>
        </w:numPr>
        <w:spacing w:after="160" w:line="278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t>wydaje Kierownikowi budowy polecenia dotyczące usunięcia nieprawidłowości, wykonania odkrywek lub dodatkowych badań.</w:t>
      </w:r>
    </w:p>
    <w:p w14:paraId="08F18A12" w14:textId="77777777" w:rsidR="00A7730C" w:rsidRPr="00A7730C" w:rsidRDefault="00A7730C" w:rsidP="00A7730C">
      <w:pPr>
        <w:pStyle w:val="Akapitzlist"/>
        <w:numPr>
          <w:ilvl w:val="3"/>
          <w:numId w:val="14"/>
        </w:numPr>
        <w:spacing w:after="160" w:line="278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t>wnioskuje do Zamawiającego o wprowadzenie niezbędnych zmian w Dokumentacji projektowej i uzyskuje zgodę projektanta (nadzór autorski).</w:t>
      </w:r>
    </w:p>
    <w:p w14:paraId="354A97D3" w14:textId="77777777" w:rsidR="00A7730C" w:rsidRPr="00A7730C" w:rsidRDefault="00A7730C" w:rsidP="00A7730C">
      <w:pPr>
        <w:pStyle w:val="Akapitzlist"/>
        <w:numPr>
          <w:ilvl w:val="3"/>
          <w:numId w:val="14"/>
        </w:numPr>
        <w:spacing w:after="160" w:line="278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t>Sprawdza pomiary i badania materiałów w miejscach wyprodukowania i na placu budowy bez względu na to , czy od Wykonawcy wymaga się prowadzenia badań w ramach zamówienia oraz żądanie wykonywania badań dodatkowych, a przede wszystkim:</w:t>
      </w:r>
    </w:p>
    <w:p w14:paraId="09AF57D7" w14:textId="77777777" w:rsidR="00A7730C" w:rsidRPr="00A7730C" w:rsidRDefault="00A7730C" w:rsidP="00A7730C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tab/>
        <w:t xml:space="preserve">- akceptuje materiały zgodne z wymaganiami Specyfikacji technicznych ze wskazanych przez </w:t>
      </w:r>
      <w:r w:rsidRPr="00A7730C">
        <w:rPr>
          <w:rFonts w:ascii="Calibri" w:hAnsi="Calibri" w:cs="Calibri"/>
          <w:sz w:val="22"/>
          <w:szCs w:val="22"/>
        </w:rPr>
        <w:tab/>
        <w:t>Wykonawcę źródeł,</w:t>
      </w:r>
    </w:p>
    <w:p w14:paraId="26C992F2" w14:textId="77777777" w:rsidR="00A7730C" w:rsidRPr="00A7730C" w:rsidRDefault="00A7730C" w:rsidP="00A7730C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tab/>
        <w:t>- podejmuje decyzje o dopuszczeniu do użycia materiałów posiadających atest producenta.</w:t>
      </w:r>
    </w:p>
    <w:p w14:paraId="1E171E77" w14:textId="77777777" w:rsidR="00A7730C" w:rsidRPr="00A7730C" w:rsidRDefault="00A7730C" w:rsidP="00A7730C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tab/>
        <w:t xml:space="preserve">- kontroluje sposób składania i przechowywania materiałów oraz uporządkowania miejsc po </w:t>
      </w:r>
      <w:r w:rsidRPr="00A7730C">
        <w:rPr>
          <w:rFonts w:ascii="Calibri" w:hAnsi="Calibri" w:cs="Calibri"/>
          <w:sz w:val="22"/>
          <w:szCs w:val="22"/>
        </w:rPr>
        <w:tab/>
        <w:t xml:space="preserve">zakończeniu robót, wydaje polecenia Wykonawcy przeprowadzenia dodatkowych badań </w:t>
      </w:r>
      <w:r w:rsidRPr="00A7730C">
        <w:rPr>
          <w:rFonts w:ascii="Calibri" w:hAnsi="Calibri" w:cs="Calibri"/>
          <w:sz w:val="22"/>
          <w:szCs w:val="22"/>
        </w:rPr>
        <w:tab/>
        <w:t>materiałów budzących wątpliwości co do ich jakości.</w:t>
      </w:r>
    </w:p>
    <w:p w14:paraId="77F878D2" w14:textId="77777777" w:rsidR="00A7730C" w:rsidRPr="00A7730C" w:rsidRDefault="00A7730C" w:rsidP="00A7730C">
      <w:pPr>
        <w:pStyle w:val="Akapitzlist"/>
        <w:numPr>
          <w:ilvl w:val="3"/>
          <w:numId w:val="14"/>
        </w:numPr>
        <w:spacing w:after="160" w:line="278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t>kontroluje przestrzeganie przez Wykonawcę robót przepisów ochrony środowiska (w tym właściwego gospodarowania odpadami, np. z demontażu pokrycia dachowego i stolarki) oraz zasad BHP ze szczególnym uwzględnieniem faktu prowadzenia prac na terenie czynnego szpitala.</w:t>
      </w:r>
    </w:p>
    <w:p w14:paraId="123FF5F8" w14:textId="77777777" w:rsidR="00A7730C" w:rsidRPr="00A7730C" w:rsidRDefault="00A7730C" w:rsidP="00A7730C">
      <w:pPr>
        <w:pStyle w:val="Akapitzlist"/>
        <w:numPr>
          <w:ilvl w:val="3"/>
          <w:numId w:val="14"/>
        </w:numPr>
        <w:spacing w:after="160" w:line="278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t>poświadcza usunięcie wad przez Wykonawcę robót, a także ustala rodzaj i zakres koniecznych do wykonania robót poprawkowych.</w:t>
      </w:r>
    </w:p>
    <w:p w14:paraId="3ACBF14D" w14:textId="77777777" w:rsidR="00A7730C" w:rsidRPr="00A7730C" w:rsidRDefault="00A7730C" w:rsidP="00A7730C">
      <w:pPr>
        <w:pStyle w:val="Akapitzlist"/>
        <w:numPr>
          <w:ilvl w:val="3"/>
          <w:numId w:val="14"/>
        </w:numPr>
        <w:spacing w:after="160" w:line="278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A7730C">
        <w:rPr>
          <w:rFonts w:ascii="Calibri" w:hAnsi="Calibri" w:cs="Calibri"/>
          <w:sz w:val="22"/>
          <w:szCs w:val="22"/>
        </w:rPr>
        <w:t>weryfikuje kompletność i prawidłowość dokumentacji powykonawczej (w tym instrukcji eksploatacji instalacji PV i magazynu energii, protokołów ppoż. i prób szczelności) przed przedłożeniem jej Zamawiającemu.</w:t>
      </w:r>
    </w:p>
    <w:p w14:paraId="0512C1E5" w14:textId="77777777" w:rsidR="00233E87" w:rsidRPr="00A7730C" w:rsidRDefault="00233E87" w:rsidP="00A7730C">
      <w:pPr>
        <w:jc w:val="both"/>
        <w:rPr>
          <w:rFonts w:ascii="Calibri" w:hAnsi="Calibri" w:cs="Calibri"/>
        </w:rPr>
      </w:pPr>
    </w:p>
    <w:sectPr w:rsidR="00233E87" w:rsidRPr="00A773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2533A5A" w14:textId="77777777" w:rsidR="00293FAD" w:rsidRDefault="00293FAD" w:rsidP="00C45264">
      <w:r>
        <w:separator/>
      </w:r>
    </w:p>
  </w:endnote>
  <w:endnote w:type="continuationSeparator" w:id="0">
    <w:p w14:paraId="5ED94693" w14:textId="77777777" w:rsidR="00293FAD" w:rsidRDefault="00293FAD" w:rsidP="00C45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5C717CF" w14:textId="77777777" w:rsidR="00293FAD" w:rsidRDefault="00293FAD" w:rsidP="00C45264">
      <w:r>
        <w:separator/>
      </w:r>
    </w:p>
  </w:footnote>
  <w:footnote w:type="continuationSeparator" w:id="0">
    <w:p w14:paraId="085CFE15" w14:textId="77777777" w:rsidR="00293FAD" w:rsidRDefault="00293FAD" w:rsidP="00C45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CCE80A9" w14:textId="28D72F36" w:rsidR="00C45264" w:rsidRDefault="00C45264" w:rsidP="00C45264">
    <w:pPr>
      <w:pStyle w:val="Nagwek"/>
      <w:rPr>
        <w:rFonts w:ascii="Calibri" w:hAnsi="Calibri" w:cs="Calibri"/>
        <w:sz w:val="22"/>
        <w:szCs w:val="22"/>
      </w:rPr>
    </w:pPr>
    <w:r w:rsidRPr="006107D2">
      <w:rPr>
        <w:rFonts w:ascii="Calibri" w:hAnsi="Calibri" w:cs="Calibri"/>
        <w:i/>
        <w:color w:val="000000"/>
        <w:u w:val="single"/>
      </w:rPr>
      <w:t xml:space="preserve">oznaczenie sprawy: </w:t>
    </w:r>
    <w:r w:rsidRPr="006107D2">
      <w:rPr>
        <w:rFonts w:ascii="Calibri" w:hAnsi="Calibri" w:cs="Calibri"/>
        <w:i/>
        <w:u w:val="single"/>
      </w:rPr>
      <w:t>SZM/DZ/</w:t>
    </w:r>
    <w:r w:rsidR="00A7730C">
      <w:rPr>
        <w:rFonts w:ascii="Calibri" w:hAnsi="Calibri" w:cs="Calibri"/>
        <w:i/>
        <w:u w:val="single"/>
      </w:rPr>
      <w:t>TP/</w:t>
    </w:r>
    <w:r w:rsidRPr="006107D2">
      <w:rPr>
        <w:rFonts w:ascii="Calibri" w:hAnsi="Calibri" w:cs="Calibri"/>
        <w:i/>
        <w:u w:val="single"/>
      </w:rPr>
      <w:t>34</w:t>
    </w:r>
    <w:r>
      <w:rPr>
        <w:rFonts w:ascii="Calibri" w:hAnsi="Calibri" w:cs="Calibri"/>
        <w:i/>
        <w:u w:val="single"/>
      </w:rPr>
      <w:t>1</w:t>
    </w:r>
    <w:r w:rsidRPr="006107D2">
      <w:rPr>
        <w:rFonts w:ascii="Calibri" w:hAnsi="Calibri" w:cs="Calibri"/>
        <w:i/>
        <w:u w:val="single"/>
      </w:rPr>
      <w:t>/</w:t>
    </w:r>
    <w:r w:rsidR="00A7730C">
      <w:rPr>
        <w:rFonts w:ascii="Calibri" w:hAnsi="Calibri" w:cs="Calibri"/>
        <w:i/>
        <w:u w:val="single"/>
      </w:rPr>
      <w:t>11</w:t>
    </w:r>
    <w:r w:rsidRPr="006107D2">
      <w:rPr>
        <w:rFonts w:ascii="Calibri" w:hAnsi="Calibri" w:cs="Calibri"/>
        <w:i/>
        <w:u w:val="single"/>
      </w:rPr>
      <w:t>/</w:t>
    </w:r>
    <w:proofErr w:type="gramStart"/>
    <w:r w:rsidRPr="006107D2">
      <w:rPr>
        <w:rFonts w:ascii="Calibri" w:hAnsi="Calibri" w:cs="Calibri"/>
        <w:i/>
        <w:u w:val="single"/>
      </w:rPr>
      <w:t>202</w:t>
    </w:r>
    <w:r w:rsidR="00A7730C">
      <w:rPr>
        <w:rFonts w:ascii="Calibri" w:hAnsi="Calibri" w:cs="Calibri"/>
        <w:i/>
        <w:u w:val="single"/>
      </w:rPr>
      <w:t>6</w:t>
    </w:r>
    <w:r>
      <w:rPr>
        <w:rFonts w:ascii="Calibri" w:hAnsi="Calibri" w:cs="Calibri"/>
        <w:b/>
        <w:lang w:eastAsia="en-US"/>
      </w:rPr>
      <w:t xml:space="preserve"> </w:t>
    </w:r>
    <w:r>
      <w:rPr>
        <w:rFonts w:ascii="Calibri" w:hAnsi="Calibri" w:cs="Calibri"/>
        <w:i/>
        <w:color w:val="000000"/>
        <w:u w:val="single"/>
      </w:rPr>
      <w:t xml:space="preserve"> </w:t>
    </w:r>
    <w:r>
      <w:rPr>
        <w:rFonts w:ascii="Calibri" w:hAnsi="Calibri" w:cs="Calibri"/>
        <w:i/>
        <w:color w:val="000000"/>
        <w:u w:val="single"/>
      </w:rPr>
      <w:tab/>
    </w:r>
    <w:proofErr w:type="gramEnd"/>
    <w:r>
      <w:rPr>
        <w:rFonts w:ascii="Calibri" w:hAnsi="Calibri" w:cs="Calibri"/>
        <w:i/>
        <w:color w:val="000000"/>
        <w:u w:val="single"/>
      </w:rPr>
      <w:tab/>
    </w:r>
    <w:r w:rsidRPr="00C45264">
      <w:rPr>
        <w:rFonts w:ascii="Calibri" w:hAnsi="Calibri" w:cs="Calibri"/>
        <w:sz w:val="22"/>
        <w:szCs w:val="22"/>
      </w:rPr>
      <w:t>Załącznik nr 1.2 do SWZ</w:t>
    </w:r>
  </w:p>
  <w:p w14:paraId="71D77DCD" w14:textId="77777777" w:rsidR="00C45264" w:rsidRDefault="00C45264" w:rsidP="00C45264">
    <w:pPr>
      <w:pStyle w:val="Nagwek"/>
      <w:rPr>
        <w:rFonts w:ascii="Calibri" w:hAnsi="Calibri" w:cs="Calibri"/>
        <w:sz w:val="22"/>
        <w:szCs w:val="22"/>
      </w:rPr>
    </w:pPr>
  </w:p>
  <w:p w14:paraId="3137D999" w14:textId="55F52279" w:rsidR="00C45264" w:rsidRPr="00C45264" w:rsidRDefault="00A7730C" w:rsidP="00C45264">
    <w:pPr>
      <w:pStyle w:val="Nagwek"/>
      <w:rPr>
        <w:rFonts w:ascii="Calibri" w:hAnsi="Calibri" w:cs="Calibri"/>
        <w:sz w:val="22"/>
        <w:szCs w:val="22"/>
      </w:rPr>
    </w:pPr>
    <w:r w:rsidRPr="005F0A16">
      <w:rPr>
        <w:noProof/>
      </w:rPr>
      <w:drawing>
        <wp:inline distT="0" distB="0" distL="0" distR="0" wp14:anchorId="38385B57" wp14:editId="6514FB36">
          <wp:extent cx="5757545" cy="719455"/>
          <wp:effectExtent l="0" t="0" r="0" b="0"/>
          <wp:docPr id="1" name="Obraz 4" descr="Obraz zawierający tekst, Czcionka, zrzut ekranu, logo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6E77CA"/>
    <w:multiLevelType w:val="multilevel"/>
    <w:tmpl w:val="86D41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96C6C71"/>
    <w:multiLevelType w:val="multilevel"/>
    <w:tmpl w:val="E4205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772CFD"/>
    <w:multiLevelType w:val="hybridMultilevel"/>
    <w:tmpl w:val="EDCC3A7C"/>
    <w:lvl w:ilvl="0" w:tplc="04150019">
      <w:start w:val="1"/>
      <w:numFmt w:val="lowerLetter"/>
      <w:lvlText w:val="%1."/>
      <w:lvlJc w:val="lef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403FBD"/>
    <w:multiLevelType w:val="multilevel"/>
    <w:tmpl w:val="0F5EEAB8"/>
    <w:lvl w:ilvl="0">
      <w:start w:val="2"/>
      <w:numFmt w:val="decimal"/>
      <w:lvlText w:val="%1."/>
      <w:lvlJc w:val="left"/>
      <w:pPr>
        <w:tabs>
          <w:tab w:val="num" w:pos="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9" w:hanging="66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4" w15:restartNumberingAfterBreak="0">
    <w:nsid w:val="3CFF3582"/>
    <w:multiLevelType w:val="hybridMultilevel"/>
    <w:tmpl w:val="527CB76E"/>
    <w:lvl w:ilvl="0" w:tplc="D60C493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93DE5710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423B2"/>
    <w:multiLevelType w:val="hybridMultilevel"/>
    <w:tmpl w:val="533EF04C"/>
    <w:lvl w:ilvl="0" w:tplc="7ADA73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CB46DF60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  <w:b w:val="0"/>
        <w:i w:val="0"/>
        <w:color w:val="0000CC"/>
        <w:sz w:val="20"/>
      </w:rPr>
    </w:lvl>
    <w:lvl w:ilvl="2" w:tplc="0415000F">
      <w:start w:val="1"/>
      <w:numFmt w:val="decimal"/>
      <w:lvlText w:val="%3."/>
      <w:lvlJc w:val="left"/>
      <w:pPr>
        <w:ind w:left="3228" w:hanging="360"/>
      </w:pPr>
      <w:rPr>
        <w:rFonts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B87222"/>
    <w:multiLevelType w:val="multilevel"/>
    <w:tmpl w:val="C01EF0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1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7" w15:restartNumberingAfterBreak="0">
    <w:nsid w:val="482334AC"/>
    <w:multiLevelType w:val="hybridMultilevel"/>
    <w:tmpl w:val="B61E0DDE"/>
    <w:lvl w:ilvl="0" w:tplc="40242598">
      <w:start w:val="1"/>
      <w:numFmt w:val="lowerLetter"/>
      <w:lvlText w:val="%1)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8" w15:restartNumberingAfterBreak="0">
    <w:nsid w:val="48577B11"/>
    <w:multiLevelType w:val="hybridMultilevel"/>
    <w:tmpl w:val="A94416E6"/>
    <w:lvl w:ilvl="0" w:tplc="90CE9EB6">
      <w:start w:val="1"/>
      <w:numFmt w:val="lowerLetter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CD7EEDAC">
      <w:start w:val="1"/>
      <w:numFmt w:val="lowerLetter"/>
      <w:lvlText w:val="%2)"/>
      <w:lvlJc w:val="left"/>
      <w:pPr>
        <w:ind w:left="1800" w:hanging="360"/>
      </w:pPr>
      <w:rPr>
        <w:rFonts w:ascii="Calibri" w:hAnsi="Calibri" w:hint="default"/>
        <w:b w:val="0"/>
        <w:i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33013A"/>
    <w:multiLevelType w:val="hybridMultilevel"/>
    <w:tmpl w:val="FE3E2274"/>
    <w:lvl w:ilvl="0" w:tplc="DBE8EC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3BE2DC4"/>
    <w:multiLevelType w:val="multilevel"/>
    <w:tmpl w:val="E754319C"/>
    <w:lvl w:ilvl="0">
      <w:start w:val="1"/>
      <w:numFmt w:val="decimal"/>
      <w:lvlText w:val="2.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1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1" w15:restartNumberingAfterBreak="0">
    <w:nsid w:val="68B95030"/>
    <w:multiLevelType w:val="multilevel"/>
    <w:tmpl w:val="FACABE82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960"/>
      </w:pPr>
      <w:rPr>
        <w:rFonts w:cs="Times New Roman"/>
      </w:rPr>
    </w:lvl>
    <w:lvl w:ilvl="1">
      <w:start w:val="1"/>
      <w:numFmt w:val="bullet"/>
      <w:lvlText w:val="–"/>
      <w:lvlJc w:val="left"/>
      <w:pPr>
        <w:tabs>
          <w:tab w:val="num" w:pos="1785"/>
        </w:tabs>
        <w:ind w:left="1785" w:hanging="360"/>
      </w:pPr>
      <w:rPr>
        <w:rFonts w:ascii="Calibri" w:hAnsi="Calibri" w:cs="Calibri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685" w:hanging="360"/>
      </w:pPr>
    </w:lvl>
    <w:lvl w:ilvl="3">
      <w:start w:val="1"/>
      <w:numFmt w:val="lowerLetter"/>
      <w:lvlText w:val="%4)"/>
      <w:lvlJc w:val="left"/>
      <w:pPr>
        <w:tabs>
          <w:tab w:val="num" w:pos="3225"/>
        </w:tabs>
        <w:ind w:left="3225" w:hanging="360"/>
      </w:pPr>
      <w:rPr>
        <w:rFonts w:cs="Times New Roman"/>
        <w:u w:val="single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2" w15:restartNumberingAfterBreak="0">
    <w:nsid w:val="6CA3021A"/>
    <w:multiLevelType w:val="multilevel"/>
    <w:tmpl w:val="ACAE239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960"/>
      </w:pPr>
      <w:rPr>
        <w:rFonts w:cs="Times New Roman"/>
      </w:rPr>
    </w:lvl>
    <w:lvl w:ilvl="1">
      <w:start w:val="1"/>
      <w:numFmt w:val="bullet"/>
      <w:lvlText w:val="–"/>
      <w:lvlJc w:val="left"/>
      <w:pPr>
        <w:tabs>
          <w:tab w:val="num" w:pos="1785"/>
        </w:tabs>
        <w:ind w:left="1785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225"/>
        </w:tabs>
        <w:ind w:left="3225" w:hanging="360"/>
      </w:pPr>
      <w:rPr>
        <w:rFonts w:cs="Times New Roman"/>
        <w:u w:val="single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 w15:restartNumberingAfterBreak="0">
    <w:nsid w:val="786F0696"/>
    <w:multiLevelType w:val="multilevel"/>
    <w:tmpl w:val="26F260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upperLetter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7BF958A3"/>
    <w:multiLevelType w:val="multilevel"/>
    <w:tmpl w:val="7166B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4148389">
    <w:abstractNumId w:val="5"/>
  </w:num>
  <w:num w:numId="2" w16cid:durableId="684792121">
    <w:abstractNumId w:val="8"/>
  </w:num>
  <w:num w:numId="3" w16cid:durableId="1221598615">
    <w:abstractNumId w:val="4"/>
  </w:num>
  <w:num w:numId="4" w16cid:durableId="1302006661">
    <w:abstractNumId w:val="2"/>
  </w:num>
  <w:num w:numId="5" w16cid:durableId="143859926">
    <w:abstractNumId w:val="9"/>
  </w:num>
  <w:num w:numId="6" w16cid:durableId="728267506">
    <w:abstractNumId w:val="12"/>
  </w:num>
  <w:num w:numId="7" w16cid:durableId="869025202">
    <w:abstractNumId w:val="6"/>
  </w:num>
  <w:num w:numId="8" w16cid:durableId="1152063816">
    <w:abstractNumId w:val="10"/>
  </w:num>
  <w:num w:numId="9" w16cid:durableId="1483697613">
    <w:abstractNumId w:val="3"/>
  </w:num>
  <w:num w:numId="10" w16cid:durableId="1641811028">
    <w:abstractNumId w:val="11"/>
  </w:num>
  <w:num w:numId="11" w16cid:durableId="1138761284">
    <w:abstractNumId w:val="6"/>
    <w:lvlOverride w:ilvl="0">
      <w:startOverride w:val="1"/>
    </w:lvlOverride>
  </w:num>
  <w:num w:numId="12" w16cid:durableId="978262542">
    <w:abstractNumId w:val="10"/>
    <w:lvlOverride w:ilvl="0">
      <w:startOverride w:val="1"/>
    </w:lvlOverride>
  </w:num>
  <w:num w:numId="13" w16cid:durableId="1001541591">
    <w:abstractNumId w:val="7"/>
  </w:num>
  <w:num w:numId="14" w16cid:durableId="391002482">
    <w:abstractNumId w:val="13"/>
  </w:num>
  <w:num w:numId="15" w16cid:durableId="389772265">
    <w:abstractNumId w:val="0"/>
  </w:num>
  <w:num w:numId="16" w16cid:durableId="1824201893">
    <w:abstractNumId w:val="14"/>
  </w:num>
  <w:num w:numId="17" w16cid:durableId="549268607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270"/>
    <w:rsid w:val="0003550A"/>
    <w:rsid w:val="000616B0"/>
    <w:rsid w:val="00092FDD"/>
    <w:rsid w:val="00233E87"/>
    <w:rsid w:val="00293FAD"/>
    <w:rsid w:val="002F43ED"/>
    <w:rsid w:val="00326DA1"/>
    <w:rsid w:val="005B5270"/>
    <w:rsid w:val="0060287C"/>
    <w:rsid w:val="00745CE3"/>
    <w:rsid w:val="007D79A0"/>
    <w:rsid w:val="00815561"/>
    <w:rsid w:val="008E5670"/>
    <w:rsid w:val="00A06ACA"/>
    <w:rsid w:val="00A200F9"/>
    <w:rsid w:val="00A7730C"/>
    <w:rsid w:val="00AE21E9"/>
    <w:rsid w:val="00B0268E"/>
    <w:rsid w:val="00B40EE9"/>
    <w:rsid w:val="00C45264"/>
    <w:rsid w:val="00C8687A"/>
    <w:rsid w:val="00F0505C"/>
    <w:rsid w:val="00FD1A6B"/>
    <w:rsid w:val="00FD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B11FC"/>
  <w15:chartTrackingRefBased/>
  <w15:docId w15:val="{7045F0CE-C900-459C-B2A4-2D1F7893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27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52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52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52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52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52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52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52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52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52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52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52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52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52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52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52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52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52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52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52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52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52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52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52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527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5B52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52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52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52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5270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semiHidden/>
    <w:rsid w:val="005B52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B527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52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52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52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52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B0268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Czmok</dc:creator>
  <cp:keywords/>
  <dc:description/>
  <cp:lastModifiedBy>Izabela Kańkowska</cp:lastModifiedBy>
  <cp:revision>9</cp:revision>
  <dcterms:created xsi:type="dcterms:W3CDTF">2025-04-09T06:14:00Z</dcterms:created>
  <dcterms:modified xsi:type="dcterms:W3CDTF">2026-07-26T12:19:00Z</dcterms:modified>
</cp:coreProperties>
</file>